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4" w:rsidRPr="005D0895" w:rsidRDefault="00D92FF4" w:rsidP="00D92FF4">
      <w:pPr>
        <w:spacing w:line="500" w:lineRule="exact"/>
        <w:jc w:val="center"/>
        <w:rPr>
          <w:rFonts w:ascii="微软雅黑" w:eastAsia="微软雅黑" w:hAnsi="微软雅黑"/>
          <w:b/>
          <w:sz w:val="40"/>
          <w:szCs w:val="40"/>
        </w:rPr>
      </w:pPr>
      <w:r w:rsidRPr="005D0895">
        <w:rPr>
          <w:rFonts w:ascii="微软雅黑" w:eastAsia="微软雅黑" w:hAnsi="微软雅黑" w:hint="eastAsia"/>
          <w:b/>
          <w:sz w:val="40"/>
          <w:szCs w:val="40"/>
        </w:rPr>
        <w:t>【</w:t>
      </w:r>
      <w:r w:rsidR="005D0895" w:rsidRPr="005D0895">
        <w:rPr>
          <w:rFonts w:ascii="微软雅黑" w:eastAsia="微软雅黑" w:hAnsi="微软雅黑" w:hint="eastAsia"/>
          <w:b/>
          <w:sz w:val="40"/>
          <w:szCs w:val="40"/>
        </w:rPr>
        <w:t>高等学校信息公开办法</w:t>
      </w:r>
      <w:r w:rsidRPr="005D0895">
        <w:rPr>
          <w:rFonts w:ascii="微软雅黑" w:eastAsia="微软雅黑" w:hAnsi="微软雅黑" w:hint="eastAsia"/>
          <w:b/>
          <w:sz w:val="40"/>
          <w:szCs w:val="40"/>
        </w:rPr>
        <w:t>】</w:t>
      </w:r>
    </w:p>
    <w:p w:rsidR="00D92FF4" w:rsidRPr="00D92FF4" w:rsidRDefault="00D92FF4" w:rsidP="00D92FF4">
      <w:pPr>
        <w:spacing w:line="500" w:lineRule="exact"/>
        <w:jc w:val="center"/>
        <w:rPr>
          <w:rFonts w:ascii="微软雅黑" w:eastAsia="微软雅黑" w:hAnsi="微软雅黑"/>
          <w:sz w:val="24"/>
        </w:rPr>
      </w:pPr>
      <w:r w:rsidRPr="00D92FF4">
        <w:rPr>
          <w:rFonts w:ascii="微软雅黑" w:eastAsia="微软雅黑" w:hAnsi="微软雅黑" w:hint="eastAsia"/>
          <w:sz w:val="24"/>
        </w:rPr>
        <w:t>201</w:t>
      </w:r>
      <w:r w:rsidR="005D0895">
        <w:rPr>
          <w:rFonts w:ascii="微软雅黑" w:eastAsia="微软雅黑" w:hAnsi="微软雅黑" w:hint="eastAsia"/>
          <w:sz w:val="24"/>
        </w:rPr>
        <w:t>0</w:t>
      </w:r>
      <w:r w:rsidRPr="00D92FF4">
        <w:rPr>
          <w:rFonts w:ascii="微软雅黑" w:eastAsia="微软雅黑" w:hAnsi="微软雅黑" w:hint="eastAsia"/>
          <w:sz w:val="24"/>
        </w:rPr>
        <w:t>-0</w:t>
      </w:r>
      <w:r w:rsidR="005D0895">
        <w:rPr>
          <w:rFonts w:ascii="微软雅黑" w:eastAsia="微软雅黑" w:hAnsi="微软雅黑" w:hint="eastAsia"/>
          <w:sz w:val="24"/>
        </w:rPr>
        <w:t>9</w:t>
      </w:r>
      <w:r w:rsidRPr="00D92FF4">
        <w:rPr>
          <w:rFonts w:ascii="微软雅黑" w:eastAsia="微软雅黑" w:hAnsi="微软雅黑" w:hint="eastAsia"/>
          <w:sz w:val="24"/>
        </w:rPr>
        <w:t>-01</w:t>
      </w:r>
    </w:p>
    <w:p w:rsidR="005D0895" w:rsidRPr="005D0895" w:rsidRDefault="005D0895" w:rsidP="005D0895">
      <w:pPr>
        <w:spacing w:line="240" w:lineRule="exact"/>
        <w:rPr>
          <w:rFonts w:ascii="微软雅黑" w:eastAsia="微软雅黑" w:hAnsi="微软雅黑"/>
          <w:szCs w:val="21"/>
        </w:rPr>
      </w:pPr>
    </w:p>
    <w:p w:rsidR="005D0895" w:rsidRPr="005D0895" w:rsidRDefault="005D0895" w:rsidP="005D0895">
      <w:pPr>
        <w:spacing w:line="240" w:lineRule="exact"/>
        <w:jc w:val="center"/>
        <w:rPr>
          <w:rFonts w:ascii="微软雅黑" w:eastAsia="微软雅黑" w:hAnsi="微软雅黑"/>
          <w:szCs w:val="21"/>
        </w:rPr>
      </w:pPr>
      <w:r w:rsidRPr="005D0895">
        <w:rPr>
          <w:rFonts w:ascii="微软雅黑" w:eastAsia="微软雅黑" w:hAnsi="微软雅黑" w:hint="eastAsia"/>
          <w:szCs w:val="21"/>
        </w:rPr>
        <w:t>（2010年4月6日中华人民共和国教育部令第29号公布　自2010年9月1日起施行）</w:t>
      </w:r>
    </w:p>
    <w:p w:rsidR="005D0895" w:rsidRPr="005D0895" w:rsidRDefault="005D0895" w:rsidP="005D0895">
      <w:pPr>
        <w:spacing w:line="320" w:lineRule="exact"/>
        <w:rPr>
          <w:rFonts w:ascii="微软雅黑" w:eastAsia="微软雅黑" w:hAnsi="微软雅黑"/>
          <w:sz w:val="22"/>
          <w:szCs w:val="22"/>
        </w:rPr>
      </w:pPr>
    </w:p>
    <w:p w:rsidR="005D0895" w:rsidRPr="005D0895" w:rsidRDefault="005D0895" w:rsidP="005D0895">
      <w:pPr>
        <w:spacing w:line="320" w:lineRule="exact"/>
        <w:ind w:firstLineChars="200" w:firstLine="440"/>
        <w:rPr>
          <w:rFonts w:ascii="微软雅黑" w:eastAsia="微软雅黑" w:hAnsi="微软雅黑"/>
          <w:b/>
          <w:color w:val="C00000"/>
          <w:sz w:val="22"/>
          <w:szCs w:val="22"/>
        </w:rPr>
      </w:pPr>
      <w:r w:rsidRPr="005D0895">
        <w:rPr>
          <w:rFonts w:ascii="微软雅黑" w:eastAsia="微软雅黑" w:hAnsi="微软雅黑" w:hint="eastAsia"/>
          <w:b/>
          <w:color w:val="C00000"/>
          <w:sz w:val="22"/>
          <w:szCs w:val="22"/>
        </w:rPr>
        <w:t>第一章 总  则</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第一条 为了保障公民、法人和其他组织依法获取高等学校信息，促进高等学校依法治校，根据高等教育法和政府信息公开条例的有关规定，制定本办法。</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第二条 高等学校在开展办学活动和提供社会公共服务过程中产生、制作、获取的以一定形式记录、保存的信息，应当按照有关法律法规和本办法的规定公开。</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第三条 国务院教育行政部门负责指导、监督全国高等学校信息公开工作。</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省级教育行政部门负责统筹推进、协调、监督本行政区域内高等学校信息公开工作。</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第四条 高等学校应当遵循公正、公平、便民的原则，建立信息公开工作机制和各项工作制度。</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高等学校公开信息，不得危及国家安全、公共安全、经济安全、社会稳定和学校安全稳定。</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第五条 高等学校应当建立健全信息发布保密审查机制，明确审查的程序和责任。高等学校公开信息前，应当依照法律法规和国家其他有关规定对拟公开的信息进行保密审查。</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有关信息依照国家有关规定或者根据实际情况需要审批的，高等学校应当按照规定程序履行审批手续，未经批准不得公开。</w:t>
      </w:r>
    </w:p>
    <w:p w:rsidR="005D0895" w:rsidRDefault="005D0895" w:rsidP="005D0895">
      <w:pPr>
        <w:spacing w:line="320" w:lineRule="exact"/>
        <w:ind w:firstLineChars="200" w:firstLine="440"/>
        <w:rPr>
          <w:rFonts w:ascii="微软雅黑" w:eastAsia="微软雅黑" w:hAnsi="微软雅黑" w:hint="eastAsia"/>
          <w:sz w:val="22"/>
          <w:szCs w:val="22"/>
        </w:rPr>
      </w:pPr>
      <w:r w:rsidRPr="005D0895">
        <w:rPr>
          <w:rFonts w:ascii="微软雅黑" w:eastAsia="微软雅黑" w:hAnsi="微软雅黑" w:hint="eastAsia"/>
          <w:sz w:val="22"/>
          <w:szCs w:val="22"/>
        </w:rPr>
        <w:t>第六条 高等学校发现不利于校园和社会稳定的虚假信息或者不完整信息的，应当在其职责范围内及时发布准确信息予以澄清。</w:t>
      </w:r>
    </w:p>
    <w:p w:rsidR="003B21C2" w:rsidRPr="005D0895" w:rsidRDefault="003B21C2" w:rsidP="005D0895">
      <w:pPr>
        <w:spacing w:line="320" w:lineRule="exact"/>
        <w:ind w:firstLineChars="200" w:firstLine="440"/>
        <w:rPr>
          <w:rFonts w:ascii="微软雅黑" w:eastAsia="微软雅黑" w:hAnsi="微软雅黑"/>
          <w:sz w:val="22"/>
          <w:szCs w:val="22"/>
        </w:rPr>
      </w:pPr>
    </w:p>
    <w:p w:rsidR="005D0895" w:rsidRPr="005D0895" w:rsidRDefault="005D0895" w:rsidP="005D0895">
      <w:pPr>
        <w:spacing w:line="320" w:lineRule="exact"/>
        <w:ind w:firstLineChars="200" w:firstLine="440"/>
        <w:rPr>
          <w:rFonts w:ascii="微软雅黑" w:eastAsia="微软雅黑" w:hAnsi="微软雅黑"/>
          <w:b/>
          <w:color w:val="C00000"/>
          <w:sz w:val="22"/>
          <w:szCs w:val="22"/>
        </w:rPr>
      </w:pPr>
      <w:r w:rsidRPr="005D0895">
        <w:rPr>
          <w:rFonts w:ascii="微软雅黑" w:eastAsia="微软雅黑" w:hAnsi="微软雅黑" w:hint="eastAsia"/>
          <w:b/>
          <w:color w:val="C00000"/>
          <w:sz w:val="22"/>
          <w:szCs w:val="22"/>
        </w:rPr>
        <w:t>第二章 公开的内容</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第七条 高等学校应当主动公开以下信息：</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（一）学校名称、办学地点、办学性质、办学宗旨、办学层次、办学规模，内部管理体制、机构设置、学校领导等基本情况；</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（二）学校章程以及学校制定的各项规章制度；</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（三）学校发展规划和年度工作计划；</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（四）各层次、类型学历教育招生、考试与录取规定，学籍管理、学位评定办法，学生申诉途径与处理程序；毕业生就业指导与服务情况等;</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（五）学科与专业设置，重点学科建设情况，课程与教学计划，实验室、仪器设备配置与图书藏量，教学与科研成果评选，国家组织的教学评估结果等；</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（六）学生奖学金、助学金、学费减免、助学贷款与勤工俭学的申请与管理规定等；</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（七）教师和其他专业技术人员数量、专业技术职务等级，岗位设置管理与聘用办法，教师争议解决办法等;</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（八）收费的项目、依据、标准与投诉方式；</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（九）财务、资产与财务管理制度，学校经费来源、年度经费预算决算方案，财政性资金、受捐赠财产的使用与管理情况，仪器设备、图书、药品等物资设备采购和重大基建工程的招投标；</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（十）自然灾害等突发事件的应急处理预案、处置情况，涉及学校的重大事件的调查和处理情况；</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（十一）对外交流与中外合作办学情况，外籍教师与留学生的管理制度；</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（十二）法律、法规和规章规定需要公开的其他事项。</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第八条 除第七条规定需要公开的信息外，高等学校应当明确其他需要主动公开的信息内容与公开范围。</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第九条 除高等学校已公开的信息外，公民、法人和其他组织还可以根据自身学习、科研、工作等特殊需要，以书面形式（包括数据电文形式）向学校申请获取相关信息。</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第十条 高等学校对下列信息不予公开：</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（一）涉及国家秘密的；</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（二）涉及商业秘密的；</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lastRenderedPageBreak/>
        <w:t>（三）涉及个人隐私的；</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（四）法律、法规和规章以及学校规定的不予公开的其他信息。</w:t>
      </w:r>
    </w:p>
    <w:p w:rsidR="005D0895" w:rsidRDefault="005D0895" w:rsidP="005D0895">
      <w:pPr>
        <w:spacing w:line="320" w:lineRule="exact"/>
        <w:ind w:firstLineChars="200" w:firstLine="440"/>
        <w:rPr>
          <w:rFonts w:ascii="微软雅黑" w:eastAsia="微软雅黑" w:hAnsi="微软雅黑" w:hint="eastAsia"/>
          <w:sz w:val="22"/>
          <w:szCs w:val="22"/>
        </w:rPr>
      </w:pPr>
      <w:r w:rsidRPr="005D0895">
        <w:rPr>
          <w:rFonts w:ascii="微软雅黑" w:eastAsia="微软雅黑" w:hAnsi="微软雅黑" w:hint="eastAsia"/>
          <w:sz w:val="22"/>
          <w:szCs w:val="22"/>
        </w:rPr>
        <w:t>其中第（二）项、第（三）项所列的信息，经权利人同意公开或者高校认为不公开可能对公共利益造成重大影响的，可以予以公开。</w:t>
      </w:r>
    </w:p>
    <w:p w:rsidR="003B21C2" w:rsidRPr="005D0895" w:rsidRDefault="003B21C2" w:rsidP="005D0895">
      <w:pPr>
        <w:spacing w:line="320" w:lineRule="exact"/>
        <w:ind w:firstLineChars="200" w:firstLine="440"/>
        <w:rPr>
          <w:rFonts w:ascii="微软雅黑" w:eastAsia="微软雅黑" w:hAnsi="微软雅黑"/>
          <w:sz w:val="22"/>
          <w:szCs w:val="22"/>
        </w:rPr>
      </w:pPr>
    </w:p>
    <w:p w:rsidR="005D0895" w:rsidRPr="005D0895" w:rsidRDefault="005D0895" w:rsidP="005D0895">
      <w:pPr>
        <w:spacing w:line="320" w:lineRule="exact"/>
        <w:ind w:firstLineChars="200" w:firstLine="440"/>
        <w:rPr>
          <w:rFonts w:ascii="微软雅黑" w:eastAsia="微软雅黑" w:hAnsi="微软雅黑"/>
          <w:b/>
          <w:color w:val="C00000"/>
          <w:sz w:val="22"/>
          <w:szCs w:val="22"/>
        </w:rPr>
      </w:pPr>
      <w:r w:rsidRPr="005D0895">
        <w:rPr>
          <w:rFonts w:ascii="微软雅黑" w:eastAsia="微软雅黑" w:hAnsi="微软雅黑" w:hint="eastAsia"/>
          <w:b/>
          <w:color w:val="C00000"/>
          <w:sz w:val="22"/>
          <w:szCs w:val="22"/>
        </w:rPr>
        <w:t>第三章 公开的途径和要求</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第十一条 高等学校校长领导学校的信息公开工作。校长（学校）办公室为信息公开工作机构，负责学校信息公开的日常工作，具体职责是：</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（一）具体承办本校信息公开事宜；</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（二）管理、协调、维护和更新本校公开的信息；</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（三）统一受理、协调处理、统一答复向本校提出的信息公开申请；</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（四）组织编制本校的信息公开指南、信息公开目录和信息公开工作年度报告；</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（五）协调对拟公开的学校信息进行保密审查；</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（六）组织学校信息公开工作的内部评议；</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（七）推进、监督学校内设组织机构的信息公开；</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（八）承担与本校信息公开有关的其他职责。</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高等学校应当向社会公开信息公开工作机构的名称、负责人、办公地址、办公时间、联系电话、传真号码、电子邮箱等。</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第十二条 对依照本办法规定需要公开的信息，高等学校应当根据实际情况，通过学校网站、校报校刊、校内广播等校内媒体和报刊、杂志、广播、电视等校外媒体以及新闻发布会、年鉴、会议纪要或者简报等方式予以公开；并根据需要设置公共查阅室、资料索取点、信息公告</w:t>
      </w:r>
      <w:proofErr w:type="gramStart"/>
      <w:r w:rsidRPr="005D0895">
        <w:rPr>
          <w:rFonts w:ascii="微软雅黑" w:eastAsia="微软雅黑" w:hAnsi="微软雅黑" w:hint="eastAsia"/>
          <w:sz w:val="22"/>
          <w:szCs w:val="22"/>
        </w:rPr>
        <w:t>栏或者</w:t>
      </w:r>
      <w:proofErr w:type="gramEnd"/>
      <w:r w:rsidRPr="005D0895">
        <w:rPr>
          <w:rFonts w:ascii="微软雅黑" w:eastAsia="微软雅黑" w:hAnsi="微软雅黑" w:hint="eastAsia"/>
          <w:sz w:val="22"/>
          <w:szCs w:val="22"/>
        </w:rPr>
        <w:t>电子屏幕等场所、设施。</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第十三条 高等学校应当在学校网站开设信息公开意见箱，设置信息公开专栏、建立有效链接，及时更新信息，并通过信息公开意见箱听取对学校信息公开工作的意见和建议。</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第十四条 高等学校应当编制信息公开指南和目录，并及时公布和更新。信息公开指南应当明确信息公开工作机构，信息的分类、编排体系和获取方式，依申请公开的处理和答复流程等。信息公开目录应当包括信息的索引、名称、生成日期、责任部门等内容。</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第十五条 高等学校应当将学校基本的规章制度汇编成册，置于学校有关内部组织机构的办公地点、档案馆、图书馆等场所，提供免费查阅。</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高等学校应当将学生管理制度、教师管理制度分别汇编成册，在新生和新聘教师报到时发放。</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第十六条 高等学校完成信息制作或者获取信息后，应当及时明确该信息是否公开。确定公开的，应当明确公开的受众；确定不予公开的，应当说明理由；难以确定是否公开的，应当及时报请高等学校所在地省级教育行政部门或者上级主管部门审定。</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第十七条 属于主动公开的信息，高等学校应当自该信息制作完成或者获取之日起20个工作日内予以公开。公开的信息内容发生变更的，应当在变更后20个工作日内予以更新。</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学校决策事项需要征求教师、学生和学校其他工作人员意见的，公开征求意见的期限不得少于10个工作日。</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法律法规对信息内容公开的期限另有规定的，从其规定。</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第十八条 对申请人的信息公开申请，高等学校根据下列情况在15个工作日内分别</w:t>
      </w:r>
      <w:proofErr w:type="gramStart"/>
      <w:r w:rsidRPr="005D0895">
        <w:rPr>
          <w:rFonts w:ascii="微软雅黑" w:eastAsia="微软雅黑" w:hAnsi="微软雅黑" w:hint="eastAsia"/>
          <w:sz w:val="22"/>
          <w:szCs w:val="22"/>
        </w:rPr>
        <w:t>作出</w:t>
      </w:r>
      <w:proofErr w:type="gramEnd"/>
      <w:r w:rsidRPr="005D0895">
        <w:rPr>
          <w:rFonts w:ascii="微软雅黑" w:eastAsia="微软雅黑" w:hAnsi="微软雅黑" w:hint="eastAsia"/>
          <w:sz w:val="22"/>
          <w:szCs w:val="22"/>
        </w:rPr>
        <w:t>答复：</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（一）属于公开范围的，应当告知申请人获取该信息的方式和途径；</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（二）属于不予公开范围的，应当告知申请人并说明理由；</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（三）不属于本校职责范围的或者该信息不存在的，应当告知申请人，对能够确定该信息的职责单位的，应当告知申请人该单位的名称、联系方式；</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（四）申请公开的信息含有不应当公开的内容但能够区分处理的，应当告知申请人并提供可以公开的信息内容，对不予公开的部分，应当说明理由；</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（五）申请内容不明确的，应当告知申请人</w:t>
      </w:r>
      <w:proofErr w:type="gramStart"/>
      <w:r w:rsidRPr="005D0895">
        <w:rPr>
          <w:rFonts w:ascii="微软雅黑" w:eastAsia="微软雅黑" w:hAnsi="微软雅黑" w:hint="eastAsia"/>
          <w:sz w:val="22"/>
          <w:szCs w:val="22"/>
        </w:rPr>
        <w:t>作出</w:t>
      </w:r>
      <w:proofErr w:type="gramEnd"/>
      <w:r w:rsidRPr="005D0895">
        <w:rPr>
          <w:rFonts w:ascii="微软雅黑" w:eastAsia="微软雅黑" w:hAnsi="微软雅黑" w:hint="eastAsia"/>
          <w:sz w:val="22"/>
          <w:szCs w:val="22"/>
        </w:rPr>
        <w:t>更改、补充；申请人逾期未补正的，视为放弃本次申请；</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（六）同一申请人无正当理由重复向同一高等学校申请公开同一信息，高等学校已经</w:t>
      </w:r>
      <w:proofErr w:type="gramStart"/>
      <w:r w:rsidRPr="005D0895">
        <w:rPr>
          <w:rFonts w:ascii="微软雅黑" w:eastAsia="微软雅黑" w:hAnsi="微软雅黑" w:hint="eastAsia"/>
          <w:sz w:val="22"/>
          <w:szCs w:val="22"/>
        </w:rPr>
        <w:t>作出</w:t>
      </w:r>
      <w:proofErr w:type="gramEnd"/>
      <w:r w:rsidRPr="005D0895">
        <w:rPr>
          <w:rFonts w:ascii="微软雅黑" w:eastAsia="微软雅黑" w:hAnsi="微软雅黑" w:hint="eastAsia"/>
          <w:sz w:val="22"/>
          <w:szCs w:val="22"/>
        </w:rPr>
        <w:t>答复且该信息未发生变化的，应当告知申请人，不再重复处理；</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lastRenderedPageBreak/>
        <w:t>（七）高等学校根据实际情况</w:t>
      </w:r>
      <w:proofErr w:type="gramStart"/>
      <w:r w:rsidRPr="005D0895">
        <w:rPr>
          <w:rFonts w:ascii="微软雅黑" w:eastAsia="微软雅黑" w:hAnsi="微软雅黑" w:hint="eastAsia"/>
          <w:sz w:val="22"/>
          <w:szCs w:val="22"/>
        </w:rPr>
        <w:t>作出</w:t>
      </w:r>
      <w:proofErr w:type="gramEnd"/>
      <w:r w:rsidRPr="005D0895">
        <w:rPr>
          <w:rFonts w:ascii="微软雅黑" w:eastAsia="微软雅黑" w:hAnsi="微软雅黑" w:hint="eastAsia"/>
          <w:sz w:val="22"/>
          <w:szCs w:val="22"/>
        </w:rPr>
        <w:t>的其他答复。</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第十九条 申请人向高等学校申请公开信息的，应当出示有效身份证件或者证明文件。</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申请人有证据证明高等学校提供的与自身相关的信息记录不准确的，有权要求该高等学校予以更正；该高等学校无权更正的，应当转送有权更正的单位处理，并告知申请人。</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第二十条 高等学校向申请人提供信息，可以按照学校所在地省级价格部门和财政部门规定的收费标准收取检索、复制、邮寄等费用。收取的费用应当纳入学校财务管理。</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高等学校不得通过其他组织、个人以有偿方式提供信息。</w:t>
      </w:r>
    </w:p>
    <w:p w:rsidR="005D0895" w:rsidRDefault="005D0895" w:rsidP="005D0895">
      <w:pPr>
        <w:spacing w:line="320" w:lineRule="exact"/>
        <w:ind w:firstLineChars="200" w:firstLine="440"/>
        <w:rPr>
          <w:rFonts w:ascii="微软雅黑" w:eastAsia="微软雅黑" w:hAnsi="微软雅黑" w:hint="eastAsia"/>
          <w:sz w:val="22"/>
          <w:szCs w:val="22"/>
        </w:rPr>
      </w:pPr>
      <w:r w:rsidRPr="005D0895">
        <w:rPr>
          <w:rFonts w:ascii="微软雅黑" w:eastAsia="微软雅黑" w:hAnsi="微软雅黑" w:hint="eastAsia"/>
          <w:sz w:val="22"/>
          <w:szCs w:val="22"/>
        </w:rPr>
        <w:t>第二十一条 高等学校应当健全内部组织机构的信息公开制度，明确其信息公开的具体内容。</w:t>
      </w:r>
    </w:p>
    <w:p w:rsidR="003B21C2" w:rsidRPr="005D0895" w:rsidRDefault="003B21C2" w:rsidP="005D0895">
      <w:pPr>
        <w:spacing w:line="320" w:lineRule="exact"/>
        <w:ind w:firstLineChars="200" w:firstLine="440"/>
        <w:rPr>
          <w:rFonts w:ascii="微软雅黑" w:eastAsia="微软雅黑" w:hAnsi="微软雅黑"/>
          <w:sz w:val="22"/>
          <w:szCs w:val="22"/>
        </w:rPr>
      </w:pPr>
    </w:p>
    <w:p w:rsidR="005D0895" w:rsidRPr="005D0895" w:rsidRDefault="005D0895" w:rsidP="005D0895">
      <w:pPr>
        <w:spacing w:line="320" w:lineRule="exact"/>
        <w:ind w:firstLineChars="200" w:firstLine="440"/>
        <w:rPr>
          <w:rFonts w:ascii="微软雅黑" w:eastAsia="微软雅黑" w:hAnsi="微软雅黑"/>
          <w:b/>
          <w:color w:val="C00000"/>
          <w:sz w:val="22"/>
          <w:szCs w:val="22"/>
        </w:rPr>
      </w:pPr>
      <w:r w:rsidRPr="005D0895">
        <w:rPr>
          <w:rFonts w:ascii="微软雅黑" w:eastAsia="微软雅黑" w:hAnsi="微软雅黑" w:hint="eastAsia"/>
          <w:b/>
          <w:color w:val="C00000"/>
          <w:sz w:val="22"/>
          <w:szCs w:val="22"/>
        </w:rPr>
        <w:t>第四章 监督和保障</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第二十二条 国务院教育行政部门开展对全国高等学校推进信息公开工作的监督检查。</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省级教育行政部门应当加强对本行政区域内高等学校信息公开工作的日常监督检查。</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高等学校主管部门应当将信息公开工作开展情况纳入高等学校领导干部考核内容。</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第二十三条 省级教育行政部门和高等学校应当将信息公开工作纳入干部岗位责任考核内容。考核工作可与年终考核结合进行。</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高等学校内设监察部门负责组织对本校信息公开工作的监督检查，监督检查应当有教师、学生和学校其他工作人员代表参加。</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第二十四条 高等学校应当编制学校上一学年信息公开工作年度报告，并于每年10月底前报送所在地省级教育行政部门。中央部门所属高校，还应当报送其上级主管部门。</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第二十五条 省级教育行政部门应当建立健全高等学校信息公开评议制度，聘请人大代表、政协委员、家长、教师、学生等有关人员成立信息公开评议委员会或者以其他形式，定期对本行政区域内高等学校信息公开工作进行评议，并向社会公布评议结果。</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第二十六条 公民、法人和其他组织认为高等学校未按照本办法规定履行信息公开义务的，可以向学校内设监察部门、省级教育行政部门举报；对于中央部委所属高等学校，还可向其上级主管部门举报。收到举报的部门应当及时处理，并以适当方式向举报人告知处理结果。</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第二十七条 高等学校违反有关法律法规或者本办法规定，有下列情形之一的，由省级教育行政部门责令改正；情节严重的，由省级教育行政部门或者国务院教育行政部门予以通报批评；对高等学校直接负责的主管领导和其他直接责任人员，由高等学校主管部门依据有关规定给予处分：</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（一）不依法履行信息公开义务的；</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（二）不及时更新公开的信息内容、信息公开指南和目录的；</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（三）公开不应当公开的信息的；</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（四）在信息公开工作中隐瞒或者捏造事实的；</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（五）违反规定收取费用的；</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（六）通过其他组织、个人以有偿服务方式提供信息的；</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（七）违反有关法律法规和本办法规定的其他行为的。</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高等学校上述行为侵害当事人合法权益，造成损失的，应当依法承担民事责任。</w:t>
      </w:r>
    </w:p>
    <w:p w:rsidR="005D0895" w:rsidRDefault="005D0895" w:rsidP="005D0895">
      <w:pPr>
        <w:spacing w:line="320" w:lineRule="exact"/>
        <w:ind w:firstLineChars="200" w:firstLine="440"/>
        <w:rPr>
          <w:rFonts w:ascii="微软雅黑" w:eastAsia="微软雅黑" w:hAnsi="微软雅黑" w:hint="eastAsia"/>
          <w:sz w:val="22"/>
          <w:szCs w:val="22"/>
        </w:rPr>
      </w:pPr>
      <w:r w:rsidRPr="005D0895">
        <w:rPr>
          <w:rFonts w:ascii="微软雅黑" w:eastAsia="微软雅黑" w:hAnsi="微软雅黑" w:hint="eastAsia"/>
          <w:sz w:val="22"/>
          <w:szCs w:val="22"/>
        </w:rPr>
        <w:t>第二十八条 高等学校应当将开展信息公开工作所需经费纳入年度预算，为学校信息公开工作提供经费保障。</w:t>
      </w:r>
    </w:p>
    <w:p w:rsidR="003B21C2" w:rsidRPr="005D0895" w:rsidRDefault="003B21C2" w:rsidP="005D0895">
      <w:pPr>
        <w:spacing w:line="320" w:lineRule="exact"/>
        <w:ind w:firstLineChars="200" w:firstLine="440"/>
        <w:rPr>
          <w:rFonts w:ascii="微软雅黑" w:eastAsia="微软雅黑" w:hAnsi="微软雅黑"/>
          <w:sz w:val="22"/>
          <w:szCs w:val="22"/>
        </w:rPr>
      </w:pPr>
    </w:p>
    <w:p w:rsidR="005D0895" w:rsidRPr="005D0895" w:rsidRDefault="005D0895" w:rsidP="005D0895">
      <w:pPr>
        <w:spacing w:line="320" w:lineRule="exact"/>
        <w:ind w:firstLineChars="200" w:firstLine="440"/>
        <w:rPr>
          <w:rFonts w:ascii="微软雅黑" w:eastAsia="微软雅黑" w:hAnsi="微软雅黑"/>
          <w:b/>
          <w:color w:val="C00000"/>
          <w:sz w:val="22"/>
          <w:szCs w:val="22"/>
        </w:rPr>
      </w:pPr>
      <w:r w:rsidRPr="005D0895">
        <w:rPr>
          <w:rFonts w:ascii="微软雅黑" w:eastAsia="微软雅黑" w:hAnsi="微软雅黑" w:hint="eastAsia"/>
          <w:b/>
          <w:color w:val="C00000"/>
          <w:sz w:val="22"/>
          <w:szCs w:val="22"/>
        </w:rPr>
        <w:t>第五章 附  则</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第二十九条 本办法所称的高等学校，是指大学、独立设置的学院和高等专科学校，其中包括高等职业学校和成人高等学校。</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高等学校以外其他高等教育机构的信息公开，参照本办法执行。</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第三十条 已经移交档案工作机构的高等学校信息的公开，依照有关档案管理的法律、法规和规章执行。</w:t>
      </w:r>
    </w:p>
    <w:p w:rsidR="005D0895"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第三十一条 省级教育行政部门可以根据需要制订实施办法。高等学校应当依据本办法制订实施细则。</w:t>
      </w:r>
    </w:p>
    <w:p w:rsidR="003B2256" w:rsidRPr="005D0895" w:rsidRDefault="005D0895" w:rsidP="005D0895">
      <w:pPr>
        <w:spacing w:line="320" w:lineRule="exact"/>
        <w:ind w:firstLineChars="200" w:firstLine="440"/>
        <w:rPr>
          <w:rFonts w:ascii="微软雅黑" w:eastAsia="微软雅黑" w:hAnsi="微软雅黑"/>
          <w:sz w:val="22"/>
          <w:szCs w:val="22"/>
        </w:rPr>
      </w:pPr>
      <w:r w:rsidRPr="005D0895">
        <w:rPr>
          <w:rFonts w:ascii="微软雅黑" w:eastAsia="微软雅黑" w:hAnsi="微软雅黑" w:hint="eastAsia"/>
          <w:sz w:val="22"/>
          <w:szCs w:val="22"/>
        </w:rPr>
        <w:t>第三十二条 本办法自2010年9月1日起施行。</w:t>
      </w:r>
    </w:p>
    <w:sectPr w:rsidR="003B2256" w:rsidRPr="005D0895" w:rsidSect="005D0895">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D54" w:rsidRDefault="00EB0D54" w:rsidP="003B2256">
      <w:r>
        <w:separator/>
      </w:r>
    </w:p>
  </w:endnote>
  <w:endnote w:type="continuationSeparator" w:id="0">
    <w:p w:rsidR="00EB0D54" w:rsidRDefault="00EB0D54"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10BF2">
    <w:pPr>
      <w:tabs>
        <w:tab w:val="center" w:pos="4153"/>
        <w:tab w:val="right" w:pos="8306"/>
      </w:tabs>
      <w:rPr>
        <w:rFonts w:ascii="宋体" w:hAnsi="宋体" w:cs="宋体"/>
        <w:sz w:val="28"/>
        <w:szCs w:val="28"/>
      </w:rPr>
    </w:pPr>
    <w:r w:rsidRPr="00D10BF2">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D10BF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10BF2">
                  <w:rPr>
                    <w:rFonts w:ascii="宋体" w:hAnsi="宋体" w:cs="宋体" w:hint="eastAsia"/>
                    <w:sz w:val="28"/>
                    <w:szCs w:val="28"/>
                  </w:rPr>
                  <w:fldChar w:fldCharType="separate"/>
                </w:r>
                <w:r w:rsidR="00143413">
                  <w:rPr>
                    <w:rFonts w:ascii="宋体" w:hAnsi="宋体" w:cs="宋体"/>
                    <w:noProof/>
                    <w:sz w:val="28"/>
                    <w:szCs w:val="28"/>
                  </w:rPr>
                  <w:t>2</w:t>
                </w:r>
                <w:r w:rsidR="00D10BF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10BF2">
    <w:pPr>
      <w:tabs>
        <w:tab w:val="center" w:pos="4153"/>
        <w:tab w:val="right" w:pos="8306"/>
      </w:tabs>
      <w:rPr>
        <w:rFonts w:ascii="宋体" w:hAnsi="宋体" w:cs="宋体"/>
        <w:sz w:val="28"/>
        <w:szCs w:val="28"/>
      </w:rPr>
    </w:pPr>
    <w:r w:rsidRPr="00D10BF2">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10BF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10BF2">
                  <w:rPr>
                    <w:rFonts w:ascii="宋体" w:hAnsi="宋体" w:cs="宋体" w:hint="eastAsia"/>
                    <w:sz w:val="28"/>
                    <w:szCs w:val="28"/>
                  </w:rPr>
                  <w:fldChar w:fldCharType="separate"/>
                </w:r>
                <w:r w:rsidR="003B21C2">
                  <w:rPr>
                    <w:rFonts w:ascii="宋体" w:hAnsi="宋体" w:cs="宋体"/>
                    <w:noProof/>
                    <w:sz w:val="28"/>
                    <w:szCs w:val="28"/>
                  </w:rPr>
                  <w:t>2</w:t>
                </w:r>
                <w:r w:rsidR="00D10BF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D54" w:rsidRDefault="00EB0D54" w:rsidP="003B2256">
      <w:r>
        <w:separator/>
      </w:r>
    </w:p>
  </w:footnote>
  <w:footnote w:type="continuationSeparator" w:id="0">
    <w:p w:rsidR="00EB0D54" w:rsidRDefault="00EB0D54"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00AD6"/>
    <w:rsid w:val="00290080"/>
    <w:rsid w:val="00323D76"/>
    <w:rsid w:val="003B21C2"/>
    <w:rsid w:val="003B2256"/>
    <w:rsid w:val="004064E8"/>
    <w:rsid w:val="00554EB8"/>
    <w:rsid w:val="005D0895"/>
    <w:rsid w:val="0064282F"/>
    <w:rsid w:val="00690873"/>
    <w:rsid w:val="006C113E"/>
    <w:rsid w:val="007630C3"/>
    <w:rsid w:val="00793835"/>
    <w:rsid w:val="007B0DAB"/>
    <w:rsid w:val="00803A63"/>
    <w:rsid w:val="00872005"/>
    <w:rsid w:val="00984D89"/>
    <w:rsid w:val="009969A5"/>
    <w:rsid w:val="009E1211"/>
    <w:rsid w:val="00CF39F7"/>
    <w:rsid w:val="00D10BF2"/>
    <w:rsid w:val="00D619CC"/>
    <w:rsid w:val="00D771C4"/>
    <w:rsid w:val="00D92FF4"/>
    <w:rsid w:val="00DD58FE"/>
    <w:rsid w:val="00EB0D54"/>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48</TotalTime>
  <Pages>3</Pages>
  <Words>620</Words>
  <Characters>3538</Characters>
  <Application>Microsoft Office Word</Application>
  <DocSecurity>0</DocSecurity>
  <Lines>29</Lines>
  <Paragraphs>8</Paragraphs>
  <ScaleCrop>false</ScaleCrop>
  <Company>Newdaxie</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2024-05-01T14:32:00Z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